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E667DF" w14:textId="77777777" w:rsidR="00AA3ECD"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3GPP TSG RAN WG4#113</w:t>
      </w:r>
      <w:r>
        <w:rPr>
          <w:rFonts w:ascii="Times New Roman" w:eastAsia="Times New Roman" w:hAnsi="Times New Roman" w:cs="Times New Roman"/>
          <w:b/>
          <w:sz w:val="24"/>
          <w:szCs w:val="24"/>
        </w:rPr>
        <w:tab/>
        <w:t>R4-2418798</w:t>
      </w:r>
    </w:p>
    <w:p w14:paraId="072BB0C1" w14:textId="77777777" w:rsidR="00AA3ECD"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Orlando, USA, 18th - 22nd November 2024</w:t>
      </w:r>
    </w:p>
    <w:p w14:paraId="32288E51" w14:textId="77777777" w:rsidR="00AA3ECD" w:rsidRDefault="00000000">
      <w:pPr>
        <w:tabs>
          <w:tab w:val="left" w:pos="1701"/>
          <w:tab w:val="right" w:pos="9639"/>
        </w:tabs>
        <w:spacing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p>
    <w:p w14:paraId="58E887BA" w14:textId="77777777" w:rsidR="00AA3ECD"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Agenda Item:</w:t>
      </w:r>
      <w:r>
        <w:rPr>
          <w:rFonts w:ascii="Times New Roman" w:eastAsia="Times New Roman" w:hAnsi="Times New Roman" w:cs="Times New Roman"/>
          <w:b/>
          <w:sz w:val="24"/>
          <w:szCs w:val="24"/>
        </w:rPr>
        <w:tab/>
        <w:t>7.25.2</w:t>
      </w:r>
    </w:p>
    <w:p w14:paraId="6BABBD4A" w14:textId="77777777" w:rsidR="00AA3ECD"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Source: </w:t>
      </w:r>
      <w:r>
        <w:rPr>
          <w:rFonts w:ascii="Times New Roman" w:eastAsia="Times New Roman" w:hAnsi="Times New Roman" w:cs="Times New Roman"/>
          <w:b/>
          <w:sz w:val="24"/>
          <w:szCs w:val="24"/>
        </w:rPr>
        <w:tab/>
        <w:t>Meta</w:t>
      </w:r>
    </w:p>
    <w:p w14:paraId="3689AE1A" w14:textId="77777777" w:rsidR="00AA3ECD"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Title:  </w:t>
      </w:r>
      <w:r>
        <w:rPr>
          <w:rFonts w:ascii="Times New Roman" w:eastAsia="Times New Roman" w:hAnsi="Times New Roman" w:cs="Times New Roman"/>
          <w:b/>
          <w:sz w:val="24"/>
          <w:szCs w:val="24"/>
        </w:rPr>
        <w:tab/>
        <w:t>Discussion on RRM Impacts for XR</w:t>
      </w:r>
    </w:p>
    <w:p w14:paraId="5AE8FCC7" w14:textId="77777777" w:rsidR="00AA3ECD" w:rsidRDefault="00000000">
      <w:pPr>
        <w:tabs>
          <w:tab w:val="left" w:pos="1701"/>
          <w:tab w:val="right" w:pos="9639"/>
        </w:tabs>
        <w:spacing w:after="60" w:line="288"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Document for:</w:t>
      </w:r>
      <w:r>
        <w:rPr>
          <w:rFonts w:ascii="Times New Roman" w:eastAsia="Times New Roman" w:hAnsi="Times New Roman" w:cs="Times New Roman"/>
          <w:b/>
          <w:sz w:val="24"/>
          <w:szCs w:val="24"/>
        </w:rPr>
        <w:tab/>
        <w:t>Discussion and Decision</w:t>
      </w:r>
    </w:p>
    <w:p w14:paraId="37363642" w14:textId="77777777" w:rsidR="00AA3ECD"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bookmarkStart w:id="0" w:name="_heading=h.1fob9te" w:colFirst="0" w:colLast="0"/>
      <w:bookmarkEnd w:id="0"/>
      <w:r>
        <w:rPr>
          <w:rFonts w:ascii="Times New Roman" w:eastAsia="Times New Roman" w:hAnsi="Times New Roman" w:cs="Times New Roman"/>
          <w:b/>
          <w:sz w:val="24"/>
          <w:szCs w:val="24"/>
        </w:rPr>
        <w:t>Introduction</w:t>
      </w:r>
    </w:p>
    <w:p w14:paraId="35CC6542"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The Revised WID on XR (</w:t>
      </w:r>
      <w:proofErr w:type="spellStart"/>
      <w:r>
        <w:rPr>
          <w:rFonts w:ascii="Times New Roman" w:eastAsia="Times New Roman" w:hAnsi="Times New Roman" w:cs="Times New Roman"/>
          <w:sz w:val="24"/>
          <w:szCs w:val="24"/>
        </w:rPr>
        <w:t>eXtended</w:t>
      </w:r>
      <w:proofErr w:type="spellEnd"/>
      <w:r>
        <w:rPr>
          <w:rFonts w:ascii="Times New Roman" w:eastAsia="Times New Roman" w:hAnsi="Times New Roman" w:cs="Times New Roman"/>
          <w:sz w:val="24"/>
          <w:szCs w:val="24"/>
        </w:rPr>
        <w:t xml:space="preserve"> Reality) for NR Phase 3, one of the objectives is to enable transmission or reception in measurement gaps or scheduling restrictions [1]: </w:t>
      </w:r>
    </w:p>
    <w:p w14:paraId="7D55624D" w14:textId="77777777" w:rsidR="00AA3ECD" w:rsidRDefault="00AA3ECD">
      <w:pPr>
        <w:rPr>
          <w:rFonts w:ascii="Times New Roman" w:eastAsia="Times New Roman" w:hAnsi="Times New Roman" w:cs="Times New Roman"/>
          <w:sz w:val="24"/>
          <w:szCs w:val="24"/>
        </w:rPr>
      </w:pPr>
    </w:p>
    <w:tbl>
      <w:tblPr>
        <w:tblStyle w:val="affb"/>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0"/>
      </w:tblGrid>
      <w:tr w:rsidR="00AA3ECD" w14:paraId="02E93BB2" w14:textId="77777777">
        <w:trPr>
          <w:trHeight w:val="1619"/>
        </w:trPr>
        <w:tc>
          <w:tcPr>
            <w:tcW w:w="9350" w:type="dxa"/>
          </w:tcPr>
          <w:p w14:paraId="4FA90F32" w14:textId="77777777" w:rsidR="00AA3ECD" w:rsidRDefault="00000000">
            <w:pPr>
              <w:numPr>
                <w:ilvl w:val="0"/>
                <w:numId w:val="3"/>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Specify enhancements to enable transmission/reception in gaps/restrictions that are caused by RRM measurements (from inter-frequency RRM measurement gaps, or intra-frequency measurements, or other scheduling restrictions etc.). [RAN1, RAN2, RAN4] </w:t>
            </w:r>
          </w:p>
          <w:p w14:paraId="23B8C84F" w14:textId="77777777" w:rsidR="00AA3ECD" w:rsidRDefault="00000000">
            <w:pPr>
              <w:numPr>
                <w:ilvl w:val="1"/>
                <w:numId w:val="3"/>
              </w:num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Specify the corresponding measurement gap and scheduling restriction to enable the identified enhancements with RRM performance impact taken into consideration, work being triggered by LS. [RAN4]</w:t>
            </w:r>
          </w:p>
        </w:tc>
      </w:tr>
    </w:tbl>
    <w:p w14:paraId="48A3C998" w14:textId="77777777" w:rsidR="00AA3ECD" w:rsidRDefault="00AA3ECD">
      <w:pPr>
        <w:rPr>
          <w:rFonts w:ascii="Times New Roman" w:eastAsia="Times New Roman" w:hAnsi="Times New Roman" w:cs="Times New Roman"/>
          <w:sz w:val="24"/>
          <w:szCs w:val="24"/>
        </w:rPr>
      </w:pPr>
    </w:p>
    <w:p w14:paraId="4E79B352"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the RAN4#113-bis meeting, seven topics were discussed and the WF is in [4]. In this paper, we discuss our views on the UE assistance information related to measurement occasions. </w:t>
      </w:r>
    </w:p>
    <w:p w14:paraId="2DE13F3C" w14:textId="77777777" w:rsidR="00AA3ECD"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Discussion</w:t>
      </w:r>
    </w:p>
    <w:p w14:paraId="3543B099"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Regarding the need and the feasibility of the UE assistance information, the WF is:</w:t>
      </w:r>
    </w:p>
    <w:p w14:paraId="00DAA238" w14:textId="77777777" w:rsidR="00AA3ECD" w:rsidRDefault="00000000">
      <w:pPr>
        <w:numPr>
          <w:ilvl w:val="0"/>
          <w:numId w:val="4"/>
        </w:numPr>
        <w:tabs>
          <w:tab w:val="center" w:pos="4536"/>
          <w:tab w:val="right" w:pos="9072"/>
          <w:tab w:val="left" w:pos="1800"/>
        </w:tabs>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are tasked to discuss the need and feasibility of UAI, based on the following options</w:t>
      </w:r>
    </w:p>
    <w:p w14:paraId="5E8E0081" w14:textId="77777777" w:rsidR="00AA3ECD" w:rsidRDefault="00000000">
      <w:pPr>
        <w:numPr>
          <w:ilvl w:val="0"/>
          <w:numId w:val="4"/>
        </w:num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UAI is specified</w:t>
      </w:r>
    </w:p>
    <w:p w14:paraId="08B63D9E" w14:textId="77777777" w:rsidR="00AA3ECD" w:rsidRDefault="00000000">
      <w:pPr>
        <w:numPr>
          <w:ilvl w:val="1"/>
          <w:numId w:val="4"/>
        </w:num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Companies supporting this option are encouraged to bring contribution with exact proposals on what information is to be included in UAI.</w:t>
      </w:r>
    </w:p>
    <w:p w14:paraId="526692CA" w14:textId="77777777" w:rsidR="00AA3ECD" w:rsidRDefault="00000000">
      <w:pPr>
        <w:numPr>
          <w:ilvl w:val="0"/>
          <w:numId w:val="4"/>
        </w:numPr>
        <w:tabs>
          <w:tab w:val="center" w:pos="4536"/>
          <w:tab w:val="right" w:pos="9072"/>
          <w:tab w:val="left" w:pos="1800"/>
        </w:tabs>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UAI is not specified</w:t>
      </w:r>
    </w:p>
    <w:p w14:paraId="441A38A8"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UE assistance information plays a vital role in enabling the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to make well-informed decisions about activating transmissions/receptions for XR traffic during gaps or restrictions resulting from RRM measurements. The existing CSI reporting and measurement reporting mechanisms may not provide adequate information for the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to make optimal choices. By furnishing the </w:t>
      </w:r>
      <w:proofErr w:type="spellStart"/>
      <w:r>
        <w:rPr>
          <w:rFonts w:ascii="Times New Roman" w:eastAsia="Times New Roman" w:hAnsi="Times New Roman" w:cs="Times New Roman"/>
          <w:sz w:val="24"/>
          <w:szCs w:val="24"/>
        </w:rPr>
        <w:t>gNB</w:t>
      </w:r>
      <w:proofErr w:type="spellEnd"/>
      <w:r>
        <w:rPr>
          <w:rFonts w:ascii="Times New Roman" w:eastAsia="Times New Roman" w:hAnsi="Times New Roman" w:cs="Times New Roman"/>
          <w:sz w:val="24"/>
          <w:szCs w:val="24"/>
        </w:rPr>
        <w:t xml:space="preserve"> with UE-reported assistance information, it can gain valuable insights into the necessary conditions and requirements for enabling transmissions or receptions across gaps or restrictions, ultimately leading to better-informed decisions.</w:t>
      </w:r>
    </w:p>
    <w:p w14:paraId="3CFC66BD"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39FE351B"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68481B7B"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Observation 1: </w:t>
      </w:r>
      <w:r>
        <w:rPr>
          <w:rFonts w:ascii="Times New Roman" w:eastAsia="Times New Roman" w:hAnsi="Times New Roman" w:cs="Times New Roman"/>
          <w:sz w:val="24"/>
          <w:szCs w:val="24"/>
        </w:rPr>
        <w:t>Incorporating UE assistance information related to skipping measurement occasions can be valuable in reducing RRM performance degradation.</w:t>
      </w:r>
    </w:p>
    <w:p w14:paraId="3153333F" w14:textId="77777777" w:rsidR="00AA3ECD" w:rsidRDefault="00AA3ECD">
      <w:pPr>
        <w:tabs>
          <w:tab w:val="center" w:pos="4536"/>
          <w:tab w:val="right" w:pos="9072"/>
          <w:tab w:val="left" w:pos="1800"/>
        </w:tabs>
        <w:spacing w:line="240" w:lineRule="auto"/>
        <w:rPr>
          <w:rFonts w:ascii="Times New Roman" w:eastAsia="Times New Roman" w:hAnsi="Times New Roman" w:cs="Times New Roman"/>
          <w:b/>
          <w:sz w:val="24"/>
          <w:szCs w:val="24"/>
        </w:rPr>
      </w:pPr>
    </w:p>
    <w:p w14:paraId="5FE1D180"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Rel-18, the UE assistance information was discussed in RAN2 and supported for XR. For enabling transmission/reception in gaps/restrictions that are caused by RRM measurements, UE assistance information related to measurement occasions should be considered.  </w:t>
      </w:r>
    </w:p>
    <w:p w14:paraId="752EFEA1"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26EB4C3E"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1: </w:t>
      </w:r>
      <w:r>
        <w:rPr>
          <w:rFonts w:ascii="Times New Roman" w:eastAsia="Times New Roman" w:hAnsi="Times New Roman" w:cs="Times New Roman"/>
          <w:sz w:val="24"/>
          <w:szCs w:val="24"/>
        </w:rPr>
        <w:t xml:space="preserve">UE assistance information related to measurement occasions should be considered. </w:t>
      </w:r>
    </w:p>
    <w:p w14:paraId="2BD8B3C7"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3375972F"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During the RAN4#113-bis meeting, some companies propose to consider semi-static solutions and the WF is:</w:t>
      </w:r>
    </w:p>
    <w:p w14:paraId="4135C143" w14:textId="77777777" w:rsidR="00AA3ECD" w:rsidRDefault="00000000">
      <w:pPr>
        <w:numPr>
          <w:ilvl w:val="0"/>
          <w:numId w:val="1"/>
        </w:numPr>
        <w:tabs>
          <w:tab w:val="center" w:pos="4536"/>
          <w:tab w:val="right" w:pos="9072"/>
          <w:tab w:val="left" w:pos="1800"/>
        </w:tabs>
        <w:spacing w:before="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Option 1:</w:t>
      </w:r>
      <w:r>
        <w:rPr>
          <w:rFonts w:ascii="Times New Roman" w:eastAsia="Times New Roman" w:hAnsi="Times New Roman" w:cs="Times New Roman"/>
          <w:sz w:val="24"/>
          <w:szCs w:val="24"/>
        </w:rPr>
        <w:t xml:space="preserve"> In addition to the dynamic indication scheme to deactivate MGs as agreed by RAN1, support semi-static schemes such as RRC and MAC-CE based signaling as well. Send LS to RAN2 and RAN1.</w:t>
      </w:r>
    </w:p>
    <w:p w14:paraId="4644035A" w14:textId="77777777" w:rsidR="00AA3ECD" w:rsidRDefault="00000000">
      <w:pPr>
        <w:numPr>
          <w:ilvl w:val="0"/>
          <w:numId w:val="1"/>
        </w:num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Option 2:</w:t>
      </w:r>
      <w:r>
        <w:rPr>
          <w:rFonts w:ascii="Times New Roman" w:eastAsia="Times New Roman" w:hAnsi="Times New Roman" w:cs="Times New Roman"/>
          <w:sz w:val="24"/>
          <w:szCs w:val="24"/>
        </w:rPr>
        <w:t xml:space="preserve"> RAN4 also suggest RAN1/2 to introduce the semi-static approach (Alt.3) that NW indicate the indicate occasions where to skip gaps/restrictions, and UE can have a stable measurement pattern/period.</w:t>
      </w:r>
    </w:p>
    <w:p w14:paraId="3A416FA2" w14:textId="77777777" w:rsidR="00AA3ECD" w:rsidRDefault="00000000">
      <w:pPr>
        <w:numPr>
          <w:ilvl w:val="0"/>
          <w:numId w:val="1"/>
        </w:numPr>
        <w:tabs>
          <w:tab w:val="center" w:pos="4536"/>
          <w:tab w:val="right" w:pos="9072"/>
          <w:tab w:val="left" w:pos="1800"/>
        </w:tabs>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Option 3:</w:t>
      </w:r>
      <w:r>
        <w:rPr>
          <w:rFonts w:ascii="Times New Roman" w:eastAsia="Times New Roman" w:hAnsi="Times New Roman" w:cs="Times New Roman"/>
          <w:sz w:val="24"/>
          <w:szCs w:val="24"/>
        </w:rPr>
        <w:t xml:space="preserve"> To guarantee mobility performance, one potential improvement on dynamic indication by DCI is configuring gaps to be skipped during a time period by RRC in advance and gaps indicated by DCI should be subset of gaps configured by RRC</w:t>
      </w:r>
    </w:p>
    <w:p w14:paraId="7B646ED1"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Since RAN4 is still evaluating the feasibility of the working assumption from the RAN1 LS on the DCI based solution, we think it is better to first confirm the working assumption or to identify issues before introducing alternative solutions. </w:t>
      </w:r>
    </w:p>
    <w:p w14:paraId="56FC4761"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274B2D08" w14:textId="1A6670D0"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2: </w:t>
      </w:r>
      <w:r>
        <w:rPr>
          <w:rFonts w:ascii="Times New Roman" w:eastAsia="Times New Roman" w:hAnsi="Times New Roman" w:cs="Times New Roman"/>
          <w:sz w:val="24"/>
          <w:szCs w:val="24"/>
        </w:rPr>
        <w:t xml:space="preserve">RAN4 confirms the </w:t>
      </w:r>
      <w:r w:rsidR="00C66E81">
        <w:rPr>
          <w:rFonts w:ascii="Times New Roman" w:eastAsia="Times New Roman" w:hAnsi="Times New Roman" w:cs="Times New Roman"/>
          <w:sz w:val="24"/>
          <w:szCs w:val="24"/>
        </w:rPr>
        <w:t xml:space="preserve">RAN1 </w:t>
      </w:r>
      <w:r>
        <w:rPr>
          <w:rFonts w:ascii="Times New Roman" w:eastAsia="Times New Roman" w:hAnsi="Times New Roman" w:cs="Times New Roman"/>
          <w:sz w:val="24"/>
          <w:szCs w:val="24"/>
        </w:rPr>
        <w:t xml:space="preserve">working assumption or identifies issues first, before introducing alternative solutions. </w:t>
      </w:r>
    </w:p>
    <w:p w14:paraId="0A0B48C0" w14:textId="77777777" w:rsidR="00AA3ECD"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bookmarkStart w:id="1" w:name="_heading=h.4d34og8" w:colFirst="0" w:colLast="0"/>
      <w:bookmarkEnd w:id="1"/>
      <w:r>
        <w:rPr>
          <w:rFonts w:ascii="Times New Roman" w:eastAsia="Times New Roman" w:hAnsi="Times New Roman" w:cs="Times New Roman"/>
          <w:b/>
          <w:sz w:val="24"/>
          <w:szCs w:val="24"/>
        </w:rPr>
        <w:t xml:space="preserve">Conclusion </w:t>
      </w:r>
    </w:p>
    <w:p w14:paraId="6DF2B41B"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bookmarkStart w:id="2" w:name="_heading=h.1pfdp3ewux7p" w:colFirst="0" w:colLast="0"/>
      <w:bookmarkEnd w:id="2"/>
      <w:r>
        <w:rPr>
          <w:rFonts w:ascii="Times New Roman" w:eastAsia="Times New Roman" w:hAnsi="Times New Roman" w:cs="Times New Roman"/>
          <w:sz w:val="24"/>
          <w:szCs w:val="24"/>
        </w:rPr>
        <w:t xml:space="preserve">In this paper, we discuss our views on the UE assistance information related to measurement occasions. </w:t>
      </w:r>
    </w:p>
    <w:p w14:paraId="12F45F28"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43F33203"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Observation 1: </w:t>
      </w:r>
      <w:r>
        <w:rPr>
          <w:rFonts w:ascii="Times New Roman" w:eastAsia="Times New Roman" w:hAnsi="Times New Roman" w:cs="Times New Roman"/>
          <w:sz w:val="24"/>
          <w:szCs w:val="24"/>
        </w:rPr>
        <w:t>Incorporating UE assistance information related to skipping measurement occasions can be valuable in reducing RRM performance degradation.</w:t>
      </w:r>
    </w:p>
    <w:p w14:paraId="63D26492" w14:textId="77777777" w:rsidR="00AA3ECD" w:rsidRDefault="00AA3ECD">
      <w:pPr>
        <w:tabs>
          <w:tab w:val="center" w:pos="4536"/>
          <w:tab w:val="right" w:pos="9072"/>
          <w:tab w:val="left" w:pos="1800"/>
        </w:tabs>
        <w:spacing w:line="240" w:lineRule="auto"/>
        <w:rPr>
          <w:rFonts w:ascii="Times New Roman" w:eastAsia="Times New Roman" w:hAnsi="Times New Roman" w:cs="Times New Roman"/>
          <w:b/>
          <w:sz w:val="24"/>
          <w:szCs w:val="24"/>
        </w:rPr>
      </w:pPr>
    </w:p>
    <w:p w14:paraId="196919D2" w14:textId="77777777"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1: </w:t>
      </w:r>
      <w:r>
        <w:rPr>
          <w:rFonts w:ascii="Times New Roman" w:eastAsia="Times New Roman" w:hAnsi="Times New Roman" w:cs="Times New Roman"/>
          <w:sz w:val="24"/>
          <w:szCs w:val="24"/>
        </w:rPr>
        <w:t xml:space="preserve">UE assistance information related to measurement occasions should be considered. </w:t>
      </w:r>
    </w:p>
    <w:p w14:paraId="70104C87" w14:textId="77777777" w:rsidR="00AA3ECD" w:rsidRDefault="00AA3ECD">
      <w:pPr>
        <w:tabs>
          <w:tab w:val="center" w:pos="4536"/>
          <w:tab w:val="right" w:pos="9072"/>
          <w:tab w:val="left" w:pos="1800"/>
        </w:tabs>
        <w:spacing w:line="240" w:lineRule="auto"/>
        <w:rPr>
          <w:rFonts w:ascii="Times New Roman" w:eastAsia="Times New Roman" w:hAnsi="Times New Roman" w:cs="Times New Roman"/>
          <w:sz w:val="24"/>
          <w:szCs w:val="24"/>
        </w:rPr>
      </w:pPr>
    </w:p>
    <w:p w14:paraId="3C54BC92" w14:textId="25CC2CCF" w:rsidR="00AA3ECD" w:rsidRDefault="00000000">
      <w:pPr>
        <w:tabs>
          <w:tab w:val="center" w:pos="4536"/>
          <w:tab w:val="right" w:pos="9072"/>
          <w:tab w:val="left" w:pos="1800"/>
        </w:tabs>
        <w:spacing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Proposal 2: </w:t>
      </w:r>
      <w:r>
        <w:rPr>
          <w:rFonts w:ascii="Times New Roman" w:eastAsia="Times New Roman" w:hAnsi="Times New Roman" w:cs="Times New Roman"/>
          <w:sz w:val="24"/>
          <w:szCs w:val="24"/>
        </w:rPr>
        <w:t xml:space="preserve">RAN4 confirms the </w:t>
      </w:r>
      <w:r w:rsidR="00C66E81">
        <w:rPr>
          <w:rFonts w:ascii="Times New Roman" w:eastAsia="Times New Roman" w:hAnsi="Times New Roman" w:cs="Times New Roman"/>
          <w:sz w:val="24"/>
          <w:szCs w:val="24"/>
        </w:rPr>
        <w:t xml:space="preserve">RAN1 </w:t>
      </w:r>
      <w:r>
        <w:rPr>
          <w:rFonts w:ascii="Times New Roman" w:eastAsia="Times New Roman" w:hAnsi="Times New Roman" w:cs="Times New Roman"/>
          <w:sz w:val="24"/>
          <w:szCs w:val="24"/>
        </w:rPr>
        <w:t xml:space="preserve">working assumption or identifies issues first, before introducing alternative solutions. </w:t>
      </w:r>
    </w:p>
    <w:p w14:paraId="19D30BAD" w14:textId="77777777" w:rsidR="00AA3ECD" w:rsidRDefault="00000000">
      <w:pPr>
        <w:pStyle w:val="Heading1"/>
        <w:numPr>
          <w:ilvl w:val="0"/>
          <w:numId w:val="2"/>
        </w:numPr>
        <w:pBdr>
          <w:top w:val="single" w:sz="12" w:space="3" w:color="000000"/>
        </w:pBdr>
        <w:spacing w:before="240" w:after="18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References </w:t>
      </w:r>
    </w:p>
    <w:p w14:paraId="5073AF22"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[1] RP-241771, “Revised WID on XR (</w:t>
      </w:r>
      <w:proofErr w:type="spellStart"/>
      <w:r>
        <w:rPr>
          <w:rFonts w:ascii="Times New Roman" w:eastAsia="Times New Roman" w:hAnsi="Times New Roman" w:cs="Times New Roman"/>
          <w:sz w:val="24"/>
          <w:szCs w:val="24"/>
        </w:rPr>
        <w:t>eXtended</w:t>
      </w:r>
      <w:proofErr w:type="spellEnd"/>
      <w:r>
        <w:rPr>
          <w:rFonts w:ascii="Times New Roman" w:eastAsia="Times New Roman" w:hAnsi="Times New Roman" w:cs="Times New Roman"/>
          <w:sz w:val="24"/>
          <w:szCs w:val="24"/>
        </w:rPr>
        <w:t xml:space="preserve"> Reality) for NR Phase 3” Melbourne, Australia, September 9-12, 2024</w:t>
      </w:r>
    </w:p>
    <w:p w14:paraId="0112898A"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[2] TS 38.133, “Requirements for support of radio resource management”</w:t>
      </w:r>
    </w:p>
    <w:p w14:paraId="3F3332F9"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[3] Chair’s notes RAN1#118 meeting</w:t>
      </w:r>
    </w:p>
    <w:p w14:paraId="2A374B02"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[4] R4-2416864, “WF on RRM requirements for XR_Ph3”, Nokia</w:t>
      </w:r>
    </w:p>
    <w:p w14:paraId="264554C9"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[5] R1-2407512, “LS on gaps/restrictions that are caused by RRM measurements”</w:t>
      </w:r>
    </w:p>
    <w:p w14:paraId="4CD25A51" w14:textId="77777777" w:rsidR="00AA3ECD" w:rsidRDefault="00000000">
      <w:pPr>
        <w:rPr>
          <w:rFonts w:ascii="Times New Roman" w:eastAsia="Times New Roman" w:hAnsi="Times New Roman" w:cs="Times New Roman"/>
          <w:sz w:val="24"/>
          <w:szCs w:val="24"/>
        </w:rPr>
      </w:pPr>
      <w:r>
        <w:rPr>
          <w:rFonts w:ascii="Times New Roman" w:eastAsia="Times New Roman" w:hAnsi="Times New Roman" w:cs="Times New Roman"/>
          <w:sz w:val="24"/>
          <w:szCs w:val="24"/>
        </w:rPr>
        <w:t>[6] R4-2411007, “LS on UE assistance information”</w:t>
      </w:r>
    </w:p>
    <w:sectPr w:rsidR="00AA3EC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7DDA"/>
    <w:multiLevelType w:val="multilevel"/>
    <w:tmpl w:val="C7BAB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9F04FB2"/>
    <w:multiLevelType w:val="multilevel"/>
    <w:tmpl w:val="489AA6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5BC445C"/>
    <w:multiLevelType w:val="multilevel"/>
    <w:tmpl w:val="849A93DA"/>
    <w:lvl w:ilvl="0">
      <w:start w:val="1"/>
      <w:numFmt w:val="decimal"/>
      <w:pStyle w:val="Agreem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F350D7A"/>
    <w:multiLevelType w:val="multilevel"/>
    <w:tmpl w:val="66ECCCC4"/>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8D7B6F"/>
    <w:multiLevelType w:val="multilevel"/>
    <w:tmpl w:val="60D2B7B6"/>
    <w:lvl w:ilvl="0">
      <w:start w:val="1"/>
      <w:numFmt w:val="decimal"/>
      <w:lvlText w:val="%1"/>
      <w:lvlJc w:val="left"/>
      <w:pPr>
        <w:ind w:left="432" w:hanging="432"/>
      </w:pPr>
      <w:rPr>
        <w:b/>
      </w:rPr>
    </w:lvl>
    <w:lvl w:ilvl="1">
      <w:start w:val="1"/>
      <w:numFmt w:val="decimal"/>
      <w:lvlText w:val="%1.%2"/>
      <w:lvlJc w:val="left"/>
      <w:pPr>
        <w:ind w:left="76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426001135">
    <w:abstractNumId w:val="0"/>
  </w:num>
  <w:num w:numId="2" w16cid:durableId="33897027">
    <w:abstractNumId w:val="4"/>
  </w:num>
  <w:num w:numId="3" w16cid:durableId="885410707">
    <w:abstractNumId w:val="3"/>
  </w:num>
  <w:num w:numId="4" w16cid:durableId="1382435882">
    <w:abstractNumId w:val="1"/>
  </w:num>
  <w:num w:numId="5" w16cid:durableId="11533287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ECD"/>
    <w:rsid w:val="00207FD1"/>
    <w:rsid w:val="00AA3ECD"/>
    <w:rsid w:val="00C66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D1E6D"/>
  <w15:docId w15:val="{817F6078-5B23-4247-BB9E-80118DFB4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tblPr>
      <w:tblStyleRowBandSize w:val="1"/>
      <w:tblStyleColBandSize w:val="1"/>
      <w:tblCellMar>
        <w:top w:w="100" w:type="dxa"/>
        <w:left w:w="100" w:type="dxa"/>
        <w:bottom w:w="100" w:type="dxa"/>
        <w:right w:w="100" w:type="dxa"/>
      </w:tblCellMar>
    </w:tblPr>
  </w:style>
  <w:style w:type="table" w:customStyle="1" w:styleId="af9">
    <w:basedOn w:val="TableNormal"/>
    <w:tblPr>
      <w:tblStyleRowBandSize w:val="1"/>
      <w:tblStyleColBandSize w:val="1"/>
      <w:tblCellMar>
        <w:top w:w="100" w:type="dxa"/>
        <w:left w:w="100" w:type="dxa"/>
        <w:bottom w:w="100" w:type="dxa"/>
        <w:right w:w="100" w:type="dxa"/>
      </w:tblCellMar>
    </w:tblPr>
  </w:style>
  <w:style w:type="table" w:customStyle="1" w:styleId="afa">
    <w:basedOn w:val="TableNormal"/>
    <w:tblPr>
      <w:tblStyleRowBandSize w:val="1"/>
      <w:tblStyleColBandSize w:val="1"/>
      <w:tblCellMar>
        <w:top w:w="100" w:type="dxa"/>
        <w:left w:w="100" w:type="dxa"/>
        <w:bottom w:w="100" w:type="dxa"/>
        <w:right w:w="100" w:type="dxa"/>
      </w:tblCellMar>
    </w:tblPr>
  </w:style>
  <w:style w:type="table" w:customStyle="1" w:styleId="afb">
    <w:basedOn w:val="TableNormal"/>
    <w:tblPr>
      <w:tblStyleRowBandSize w:val="1"/>
      <w:tblStyleColBandSize w:val="1"/>
      <w:tblCellMar>
        <w:top w:w="100" w:type="dxa"/>
        <w:left w:w="100" w:type="dxa"/>
        <w:bottom w:w="100" w:type="dxa"/>
        <w:right w:w="100" w:type="dxa"/>
      </w:tblCellMar>
    </w:tblPr>
  </w:style>
  <w:style w:type="table" w:customStyle="1" w:styleId="afc">
    <w:basedOn w:val="TableNormal"/>
    <w:tblPr>
      <w:tblStyleRowBandSize w:val="1"/>
      <w:tblStyleColBandSize w:val="1"/>
      <w:tblCellMar>
        <w:top w:w="100" w:type="dxa"/>
        <w:left w:w="100" w:type="dxa"/>
        <w:bottom w:w="100" w:type="dxa"/>
        <w:right w:w="100" w:type="dxa"/>
      </w:tblCellMar>
    </w:tblPr>
  </w:style>
  <w:style w:type="table" w:customStyle="1" w:styleId="afd">
    <w:basedOn w:val="TableNormal"/>
    <w:tblPr>
      <w:tblStyleRowBandSize w:val="1"/>
      <w:tblStyleColBandSize w:val="1"/>
      <w:tblCellMar>
        <w:top w:w="100" w:type="dxa"/>
        <w:left w:w="100" w:type="dxa"/>
        <w:bottom w:w="100" w:type="dxa"/>
        <w:right w:w="100" w:type="dxa"/>
      </w:tblCellMar>
    </w:tblPr>
  </w:style>
  <w:style w:type="table" w:customStyle="1" w:styleId="afe">
    <w:basedOn w:val="TableNormal"/>
    <w:tblPr>
      <w:tblStyleRowBandSize w:val="1"/>
      <w:tblStyleColBandSize w:val="1"/>
      <w:tblCellMar>
        <w:top w:w="100" w:type="dxa"/>
        <w:left w:w="100" w:type="dxa"/>
        <w:bottom w:w="100" w:type="dxa"/>
        <w:right w:w="100" w:type="dxa"/>
      </w:tblCellMar>
    </w:tblPr>
  </w:style>
  <w:style w:type="table" w:customStyle="1" w:styleId="aff">
    <w:basedOn w:val="TableNormal"/>
    <w:tblPr>
      <w:tblStyleRowBandSize w:val="1"/>
      <w:tblStyleColBandSize w:val="1"/>
      <w:tblCellMar>
        <w:top w:w="100" w:type="dxa"/>
        <w:left w:w="100" w:type="dxa"/>
        <w:bottom w:w="100" w:type="dxa"/>
        <w:right w:w="100" w:type="dxa"/>
      </w:tblCellMar>
    </w:tblPr>
  </w:style>
  <w:style w:type="table" w:customStyle="1" w:styleId="aff0">
    <w:basedOn w:val="TableNormal"/>
    <w:tblPr>
      <w:tblStyleRowBandSize w:val="1"/>
      <w:tblStyleColBandSize w:val="1"/>
      <w:tblCellMar>
        <w:top w:w="100" w:type="dxa"/>
        <w:left w:w="100" w:type="dxa"/>
        <w:bottom w:w="100" w:type="dxa"/>
        <w:right w:w="100" w:type="dxa"/>
      </w:tblCellMar>
    </w:tblPr>
  </w:style>
  <w:style w:type="table" w:customStyle="1" w:styleId="aff1">
    <w:basedOn w:val="TableNormal"/>
    <w:tblPr>
      <w:tblStyleRowBandSize w:val="1"/>
      <w:tblStyleColBandSize w:val="1"/>
      <w:tblCellMar>
        <w:top w:w="100" w:type="dxa"/>
        <w:left w:w="100" w:type="dxa"/>
        <w:bottom w:w="100" w:type="dxa"/>
        <w:right w:w="100" w:type="dxa"/>
      </w:tblCellMar>
    </w:tblPr>
  </w:style>
  <w:style w:type="table" w:customStyle="1" w:styleId="aff2">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B14D5"/>
    <w:pPr>
      <w:ind w:left="720"/>
      <w:contextualSpacing/>
    </w:pPr>
  </w:style>
  <w:style w:type="paragraph" w:customStyle="1" w:styleId="Agreement">
    <w:name w:val="Agreement"/>
    <w:basedOn w:val="Normal"/>
    <w:next w:val="Normal"/>
    <w:uiPriority w:val="99"/>
    <w:qFormat/>
    <w:rsid w:val="00EB14D5"/>
    <w:pPr>
      <w:numPr>
        <w:numId w:val="5"/>
      </w:numPr>
      <w:tabs>
        <w:tab w:val="num" w:pos="1619"/>
      </w:tabs>
      <w:overflowPunct w:val="0"/>
      <w:autoSpaceDE w:val="0"/>
      <w:autoSpaceDN w:val="0"/>
      <w:adjustRightInd w:val="0"/>
      <w:spacing w:before="60" w:line="240" w:lineRule="auto"/>
      <w:ind w:left="1616" w:hanging="357"/>
      <w:textAlignment w:val="baseline"/>
    </w:pPr>
    <w:rPr>
      <w:rFonts w:eastAsia="Times New Roman" w:cs="Times New Roman"/>
      <w:b/>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26D2"/>
    <w:pPr>
      <w:tabs>
        <w:tab w:val="center" w:pos="4536"/>
        <w:tab w:val="right" w:pos="9072"/>
      </w:tabs>
      <w:spacing w:line="240" w:lineRule="auto"/>
    </w:pPr>
    <w:rPr>
      <w:rFonts w:eastAsia="MS Mincho" w:cs="Times New Roman"/>
      <w:b/>
      <w:sz w:val="20"/>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B826D2"/>
    <w:rPr>
      <w:rFonts w:eastAsia="MS Mincho" w:cs="Times New Roman"/>
      <w:b/>
      <w:sz w:val="20"/>
      <w:szCs w:val="20"/>
      <w:lang w:val="en-US"/>
    </w:rPr>
  </w:style>
  <w:style w:type="paragraph" w:customStyle="1" w:styleId="Proposal">
    <w:name w:val="Proposal"/>
    <w:basedOn w:val="Normal"/>
    <w:link w:val="ProposalChar"/>
    <w:qFormat/>
    <w:rsid w:val="00C337A7"/>
    <w:pPr>
      <w:overflowPunct w:val="0"/>
      <w:autoSpaceDE w:val="0"/>
      <w:autoSpaceDN w:val="0"/>
      <w:adjustRightInd w:val="0"/>
      <w:spacing w:after="180" w:line="240" w:lineRule="auto"/>
      <w:jc w:val="both"/>
    </w:pPr>
    <w:rPr>
      <w:rFonts w:ascii="Times New Roman" w:eastAsia="SimSun" w:hAnsi="Times New Roman" w:cs="Times New Roman"/>
      <w:sz w:val="20"/>
      <w:szCs w:val="20"/>
      <w:lang w:val="en-GB" w:eastAsia="x-none"/>
    </w:rPr>
  </w:style>
  <w:style w:type="character" w:customStyle="1" w:styleId="ProposalChar">
    <w:name w:val="Proposal Char"/>
    <w:link w:val="Proposal"/>
    <w:rsid w:val="00C337A7"/>
    <w:rPr>
      <w:rFonts w:ascii="Times New Roman" w:eastAsia="SimSun" w:hAnsi="Times New Roman" w:cs="Times New Roman"/>
      <w:sz w:val="20"/>
      <w:szCs w:val="20"/>
      <w:lang w:val="en-GB" w:eastAsia="x-none"/>
    </w:rPr>
  </w:style>
  <w:style w:type="character" w:customStyle="1" w:styleId="BodyTextChar">
    <w:name w:val="Body Text Char"/>
    <w:link w:val="BodyText"/>
    <w:rsid w:val="00EB2A8A"/>
    <w:rPr>
      <w:lang w:val="en-GB"/>
    </w:rPr>
  </w:style>
  <w:style w:type="paragraph" w:styleId="BodyText">
    <w:name w:val="Body Text"/>
    <w:basedOn w:val="Normal"/>
    <w:link w:val="BodyTextChar"/>
    <w:rsid w:val="00EB2A8A"/>
    <w:pPr>
      <w:pBdr>
        <w:top w:val="none" w:sz="4" w:space="0" w:color="000000"/>
        <w:left w:val="none" w:sz="4" w:space="0" w:color="000000"/>
        <w:bottom w:val="none" w:sz="4" w:space="0" w:color="000000"/>
        <w:right w:val="none" w:sz="4" w:space="0" w:color="000000"/>
        <w:between w:val="none" w:sz="4" w:space="0" w:color="000000"/>
      </w:pBdr>
      <w:spacing w:after="120" w:line="240" w:lineRule="auto"/>
      <w:jc w:val="both"/>
    </w:pPr>
    <w:rPr>
      <w:lang w:val="en-GB"/>
    </w:rPr>
  </w:style>
  <w:style w:type="character" w:customStyle="1" w:styleId="BodyTextChar1">
    <w:name w:val="Body Text Char1"/>
    <w:basedOn w:val="DefaultParagraphFont"/>
    <w:uiPriority w:val="99"/>
    <w:semiHidden/>
    <w:rsid w:val="00EB2A8A"/>
  </w:style>
  <w:style w:type="paragraph" w:customStyle="1" w:styleId="3GPPHeader">
    <w:name w:val="3GPP_Header"/>
    <w:basedOn w:val="Normal"/>
    <w:rsid w:val="00633962"/>
    <w:pPr>
      <w:tabs>
        <w:tab w:val="left" w:pos="1701"/>
        <w:tab w:val="right" w:pos="9639"/>
      </w:tabs>
      <w:overflowPunct w:val="0"/>
      <w:autoSpaceDE w:val="0"/>
      <w:autoSpaceDN w:val="0"/>
      <w:adjustRightInd w:val="0"/>
      <w:spacing w:after="240" w:line="240" w:lineRule="auto"/>
      <w:jc w:val="both"/>
    </w:pPr>
    <w:rPr>
      <w:rFonts w:eastAsia="Times New Roman" w:cs="Times New Roman"/>
      <w:b/>
      <w:sz w:val="24"/>
      <w:szCs w:val="20"/>
      <w:lang w:val="en-GB" w:eastAsia="zh-CN"/>
    </w:rPr>
  </w:style>
  <w:style w:type="table" w:styleId="TableGrid">
    <w:name w:val="Table Grid"/>
    <w:basedOn w:val="TableNormal"/>
    <w:uiPriority w:val="39"/>
    <w:rsid w:val="000F360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25D87"/>
  </w:style>
  <w:style w:type="table" w:customStyle="1" w:styleId="af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8">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fb">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6DNK1SVKzet1wl8DeX584BzwLA==">CgMxLjAyCWguMWZvYjl0ZTIJaC40ZDM0b2c4Mg5oLjFwZmRwM2V3dXg3cDgAciExWGs5RTZzd1J3Z2RveTlfWUNoVTluYmJBTHdNRkdXa1I=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677</Words>
  <Characters>3865</Characters>
  <Application>Microsoft Office Word</Application>
  <DocSecurity>0</DocSecurity>
  <Lines>32</Lines>
  <Paragraphs>9</Paragraphs>
  <ScaleCrop>false</ScaleCrop>
  <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liwenyu@meta.com</dc:creator>
  <cp:lastModifiedBy>Grace Yu</cp:lastModifiedBy>
  <cp:revision>2</cp:revision>
  <dcterms:created xsi:type="dcterms:W3CDTF">2024-04-04T08:57:00Z</dcterms:created>
  <dcterms:modified xsi:type="dcterms:W3CDTF">2024-11-08T21:11:00Z</dcterms:modified>
</cp:coreProperties>
</file>